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58" w:rsidRPr="00383858" w:rsidRDefault="00383858" w:rsidP="00383858">
      <w:pPr>
        <w:pStyle w:val="Pa0"/>
        <w:jc w:val="right"/>
        <w:rPr>
          <w:rFonts w:asciiTheme="minorHAnsi" w:hAnsiTheme="minorHAnsi" w:cs="Minion Pro"/>
          <w:color w:val="000000"/>
          <w:sz w:val="23"/>
          <w:szCs w:val="23"/>
        </w:rPr>
      </w:pPr>
    </w:p>
    <w:p w:rsidR="00383858" w:rsidRDefault="00383858" w:rsidP="00383858">
      <w:pPr>
        <w:pStyle w:val="Pa1"/>
        <w:jc w:val="center"/>
        <w:rPr>
          <w:rFonts w:ascii="KZ Jikharev" w:hAnsi="KZ Jikharev" w:cs="KZ Jikharev"/>
          <w:color w:val="000000"/>
          <w:sz w:val="44"/>
          <w:szCs w:val="44"/>
        </w:rPr>
      </w:pPr>
      <w:proofErr w:type="spellStart"/>
      <w:r>
        <w:rPr>
          <w:rFonts w:ascii="KZ Jikharev" w:hAnsi="KZ Jikharev" w:cs="KZ Jikharev"/>
          <w:color w:val="000000"/>
          <w:sz w:val="44"/>
          <w:szCs w:val="44"/>
        </w:rPr>
        <w:t>Құрметті</w:t>
      </w:r>
      <w:proofErr w:type="spellEnd"/>
      <w:r>
        <w:rPr>
          <w:rFonts w:ascii="KZ Jikharev" w:hAnsi="KZ Jikharev" w:cs="KZ Jikharev"/>
          <w:color w:val="000000"/>
          <w:sz w:val="44"/>
          <w:szCs w:val="44"/>
        </w:rPr>
        <w:t xml:space="preserve"> </w:t>
      </w:r>
      <w:proofErr w:type="spellStart"/>
      <w:r>
        <w:rPr>
          <w:rFonts w:ascii="KZ Jikharev" w:hAnsi="KZ Jikharev" w:cs="KZ Jikharev"/>
          <w:color w:val="000000"/>
          <w:sz w:val="44"/>
          <w:szCs w:val="44"/>
        </w:rPr>
        <w:t>ата-аналар</w:t>
      </w:r>
      <w:proofErr w:type="spellEnd"/>
      <w:r>
        <w:rPr>
          <w:rFonts w:ascii="KZ Jikharev" w:hAnsi="KZ Jikharev" w:cs="KZ Jikharev"/>
          <w:color w:val="000000"/>
          <w:sz w:val="44"/>
          <w:szCs w:val="44"/>
        </w:rPr>
        <w:t>!</w:t>
      </w:r>
    </w:p>
    <w:p w:rsidR="00383858" w:rsidRPr="00383858" w:rsidRDefault="00383858" w:rsidP="00383858">
      <w:pPr>
        <w:pStyle w:val="Pa1"/>
        <w:jc w:val="center"/>
        <w:rPr>
          <w:rFonts w:ascii="KZ Jikharev" w:hAnsi="KZ Jikharev" w:cs="KZ Jikharev"/>
          <w:color w:val="000000"/>
          <w:sz w:val="44"/>
          <w:szCs w:val="44"/>
        </w:rPr>
      </w:pPr>
      <w:r>
        <w:rPr>
          <w:rStyle w:val="A20"/>
        </w:rPr>
        <w:t xml:space="preserve"> </w:t>
      </w:r>
      <w:proofErr w:type="spellStart"/>
      <w:r>
        <w:rPr>
          <w:rStyle w:val="A20"/>
        </w:rPr>
        <w:t>К</w:t>
      </w:r>
      <w:r>
        <w:rPr>
          <w:rStyle w:val="A20"/>
        </w:rPr>
        <w:t>ритериалды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бағалау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жүйесінің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ерекшеліктерін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түсінуге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көмек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ретінде</w:t>
      </w:r>
      <w:proofErr w:type="spellEnd"/>
      <w:proofErr w:type="gramStart"/>
      <w:r>
        <w:rPr>
          <w:rStyle w:val="A20"/>
        </w:rPr>
        <w:t xml:space="preserve"> </w:t>
      </w:r>
      <w:proofErr w:type="spellStart"/>
      <w:r>
        <w:rPr>
          <w:rStyle w:val="A20"/>
        </w:rPr>
        <w:t>С</w:t>
      </w:r>
      <w:proofErr w:type="gramEnd"/>
      <w:r>
        <w:rPr>
          <w:rStyle w:val="A20"/>
        </w:rPr>
        <w:t>іздер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үшін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қысқаша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ақпарат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ұсынылып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отыр</w:t>
      </w:r>
      <w:proofErr w:type="spellEnd"/>
      <w:r>
        <w:rPr>
          <w:rStyle w:val="A20"/>
        </w:rPr>
        <w:t>.</w:t>
      </w:r>
    </w:p>
    <w:p w:rsidR="00383858" w:rsidRDefault="00383858" w:rsidP="00383858">
      <w:pPr>
        <w:pStyle w:val="Pa3"/>
        <w:ind w:firstLine="280"/>
        <w:jc w:val="both"/>
        <w:rPr>
          <w:rFonts w:ascii="KZ Jikharev" w:hAnsi="KZ Jikharev" w:cs="KZ Jikharev"/>
          <w:color w:val="000000"/>
          <w:sz w:val="28"/>
          <w:szCs w:val="28"/>
        </w:rPr>
      </w:pPr>
      <w:proofErr w:type="spellStart"/>
      <w:r>
        <w:rPr>
          <w:rStyle w:val="A20"/>
        </w:rPr>
        <w:t>Оқушылардың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мектепте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бі</w:t>
      </w:r>
      <w:proofErr w:type="gramStart"/>
      <w:r>
        <w:rPr>
          <w:rStyle w:val="A20"/>
        </w:rPr>
        <w:t>л</w:t>
      </w:r>
      <w:proofErr w:type="gramEnd"/>
      <w:r>
        <w:rPr>
          <w:rStyle w:val="A20"/>
        </w:rPr>
        <w:t>ім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алуы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олардың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сабақ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оқуына</w:t>
      </w:r>
      <w:proofErr w:type="spellEnd"/>
      <w:r>
        <w:rPr>
          <w:rStyle w:val="A20"/>
        </w:rPr>
        <w:t xml:space="preserve">, </w:t>
      </w:r>
      <w:proofErr w:type="spellStart"/>
      <w:r>
        <w:rPr>
          <w:rStyle w:val="A20"/>
        </w:rPr>
        <w:t>жан-жақты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дамуына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бағытталған</w:t>
      </w:r>
      <w:proofErr w:type="spellEnd"/>
      <w:r>
        <w:rPr>
          <w:rStyle w:val="A20"/>
        </w:rPr>
        <w:t xml:space="preserve">. </w:t>
      </w:r>
      <w:proofErr w:type="spellStart"/>
      <w:r>
        <w:rPr>
          <w:rStyle w:val="A20"/>
        </w:rPr>
        <w:t>Баланың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қаншалықты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дамып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жатқаны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және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қандай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қиыншылық</w:t>
      </w:r>
      <w:proofErr w:type="gramStart"/>
      <w:r>
        <w:rPr>
          <w:rStyle w:val="A20"/>
        </w:rPr>
        <w:t>тар</w:t>
      </w:r>
      <w:proofErr w:type="gramEnd"/>
      <w:r>
        <w:rPr>
          <w:rStyle w:val="A20"/>
        </w:rPr>
        <w:t>ға</w:t>
      </w:r>
      <w:proofErr w:type="spellEnd"/>
      <w:r>
        <w:rPr>
          <w:rStyle w:val="A20"/>
        </w:rPr>
        <w:t xml:space="preserve"> тап </w:t>
      </w:r>
      <w:proofErr w:type="spellStart"/>
      <w:r>
        <w:rPr>
          <w:rStyle w:val="A20"/>
        </w:rPr>
        <w:t>болып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жүргені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туралы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ақпарат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алуы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өте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маңызды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болып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табылады</w:t>
      </w:r>
      <w:proofErr w:type="spellEnd"/>
      <w:r>
        <w:rPr>
          <w:rStyle w:val="A20"/>
        </w:rPr>
        <w:t xml:space="preserve">. </w:t>
      </w:r>
      <w:proofErr w:type="spellStart"/>
      <w:r>
        <w:rPr>
          <w:rStyle w:val="A20"/>
        </w:rPr>
        <w:t>Дәл</w:t>
      </w:r>
      <w:proofErr w:type="spellEnd"/>
      <w:r>
        <w:rPr>
          <w:rStyle w:val="A20"/>
        </w:rPr>
        <w:t xml:space="preserve"> </w:t>
      </w:r>
      <w:proofErr w:type="spellStart"/>
      <w:proofErr w:type="gramStart"/>
      <w:r>
        <w:rPr>
          <w:rStyle w:val="A20"/>
        </w:rPr>
        <w:t>осындай</w:t>
      </w:r>
      <w:proofErr w:type="spellEnd"/>
      <w:proofErr w:type="gramEnd"/>
      <w:r>
        <w:rPr>
          <w:rStyle w:val="A20"/>
        </w:rPr>
        <w:t xml:space="preserve"> </w:t>
      </w:r>
      <w:proofErr w:type="spellStart"/>
      <w:r>
        <w:rPr>
          <w:rStyle w:val="A20"/>
        </w:rPr>
        <w:t>ақпаратты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мектеп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тарапынан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жүргізілетін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бағалау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қамтамасыз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етуі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қажет</w:t>
      </w:r>
      <w:proofErr w:type="spellEnd"/>
      <w:r>
        <w:rPr>
          <w:rStyle w:val="A20"/>
        </w:rPr>
        <w:t xml:space="preserve">. </w:t>
      </w:r>
      <w:proofErr w:type="spellStart"/>
      <w:r>
        <w:rPr>
          <w:rStyle w:val="A20"/>
        </w:rPr>
        <w:t>Осыған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орай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оқушының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дамуына</w:t>
      </w:r>
      <w:proofErr w:type="spellEnd"/>
      <w:r>
        <w:rPr>
          <w:rStyle w:val="A20"/>
        </w:rPr>
        <w:t xml:space="preserve">, </w:t>
      </w:r>
      <w:proofErr w:type="spellStart"/>
      <w:r>
        <w:rPr>
          <w:rStyle w:val="A20"/>
        </w:rPr>
        <w:t>оқуға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деген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қызығушылығы</w:t>
      </w:r>
      <w:proofErr w:type="spellEnd"/>
      <w:r>
        <w:rPr>
          <w:rStyle w:val="A20"/>
        </w:rPr>
        <w:t xml:space="preserve"> мен </w:t>
      </w:r>
      <w:proofErr w:type="spellStart"/>
      <w:r>
        <w:rPr>
          <w:rStyle w:val="A20"/>
        </w:rPr>
        <w:t>ынтасын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жоғ</w:t>
      </w:r>
      <w:proofErr w:type="gramStart"/>
      <w:r>
        <w:rPr>
          <w:rStyle w:val="A20"/>
        </w:rPr>
        <w:t>арылату</w:t>
      </w:r>
      <w:proofErr w:type="gramEnd"/>
      <w:r>
        <w:rPr>
          <w:rStyle w:val="A20"/>
        </w:rPr>
        <w:t>ға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бағытталған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критериалды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бағалау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жүйесі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енгізілмек</w:t>
      </w:r>
      <w:proofErr w:type="spellEnd"/>
      <w:r>
        <w:rPr>
          <w:rStyle w:val="A20"/>
        </w:rPr>
        <w:t xml:space="preserve">. </w:t>
      </w:r>
      <w:proofErr w:type="spellStart"/>
      <w:r>
        <w:rPr>
          <w:rStyle w:val="A20"/>
        </w:rPr>
        <w:t>Бұл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үшін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әрбі</w:t>
      </w:r>
      <w:proofErr w:type="gramStart"/>
      <w:r>
        <w:rPr>
          <w:rStyle w:val="A20"/>
        </w:rPr>
        <w:t>р</w:t>
      </w:r>
      <w:proofErr w:type="spellEnd"/>
      <w:proofErr w:type="gramEnd"/>
      <w:r>
        <w:rPr>
          <w:rStyle w:val="A20"/>
        </w:rPr>
        <w:t xml:space="preserve"> </w:t>
      </w:r>
      <w:proofErr w:type="spellStart"/>
      <w:r>
        <w:rPr>
          <w:rStyle w:val="A20"/>
        </w:rPr>
        <w:t>оқушы</w:t>
      </w:r>
      <w:proofErr w:type="spellEnd"/>
      <w:r>
        <w:rPr>
          <w:rStyle w:val="A20"/>
        </w:rPr>
        <w:t xml:space="preserve"> мен </w:t>
      </w:r>
      <w:proofErr w:type="spellStart"/>
      <w:r>
        <w:rPr>
          <w:rStyle w:val="A20"/>
        </w:rPr>
        <w:t>оның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ата-анасына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түсінікті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болатын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айқын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және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нақты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өлшенетін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бағалау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критерийлері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бекітілген</w:t>
      </w:r>
      <w:proofErr w:type="spellEnd"/>
      <w:r>
        <w:rPr>
          <w:rStyle w:val="A20"/>
        </w:rPr>
        <w:t xml:space="preserve">. </w:t>
      </w:r>
    </w:p>
    <w:p w:rsidR="00383858" w:rsidRDefault="00383858" w:rsidP="00383858">
      <w:pPr>
        <w:pStyle w:val="Pa3"/>
        <w:ind w:firstLine="280"/>
        <w:jc w:val="both"/>
        <w:rPr>
          <w:rFonts w:ascii="KZ Jikharev" w:hAnsi="KZ Jikharev" w:cs="KZ Jikharev"/>
          <w:color w:val="000000"/>
          <w:sz w:val="28"/>
          <w:szCs w:val="28"/>
        </w:rPr>
      </w:pPr>
      <w:proofErr w:type="spellStart"/>
      <w:r>
        <w:rPr>
          <w:rStyle w:val="A20"/>
        </w:rPr>
        <w:t>Нақты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бағалау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критерийлерінің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көмегімен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оқушы</w:t>
      </w:r>
      <w:proofErr w:type="spellEnd"/>
      <w:r>
        <w:rPr>
          <w:rStyle w:val="A20"/>
        </w:rPr>
        <w:t xml:space="preserve">, </w:t>
      </w:r>
      <w:proofErr w:type="spellStart"/>
      <w:r>
        <w:rPr>
          <w:rStyle w:val="A20"/>
        </w:rPr>
        <w:t>ата-ана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және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мұғалім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келесілерді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тү</w:t>
      </w:r>
      <w:proofErr w:type="gramStart"/>
      <w:r>
        <w:rPr>
          <w:rStyle w:val="A20"/>
        </w:rPr>
        <w:t>с</w:t>
      </w:r>
      <w:proofErr w:type="gramEnd"/>
      <w:r>
        <w:rPr>
          <w:rStyle w:val="A20"/>
        </w:rPr>
        <w:t>інуге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мүмкіндік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алады</w:t>
      </w:r>
      <w:proofErr w:type="spellEnd"/>
      <w:r>
        <w:rPr>
          <w:rStyle w:val="A20"/>
        </w:rPr>
        <w:t>:</w:t>
      </w:r>
    </w:p>
    <w:p w:rsidR="00383858" w:rsidRDefault="00383858" w:rsidP="00383858">
      <w:pPr>
        <w:pStyle w:val="Default"/>
        <w:numPr>
          <w:ilvl w:val="0"/>
          <w:numId w:val="1"/>
        </w:numPr>
        <w:rPr>
          <w:rFonts w:ascii="KZ Jikharev" w:hAnsi="KZ Jikharev" w:cs="KZ Jikharev"/>
          <w:sz w:val="28"/>
          <w:szCs w:val="28"/>
        </w:rPr>
      </w:pPr>
      <w:proofErr w:type="spellStart"/>
      <w:r>
        <w:rPr>
          <w:rStyle w:val="A20"/>
        </w:rPr>
        <w:t>Оқушы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бі</w:t>
      </w:r>
      <w:proofErr w:type="gramStart"/>
      <w:r>
        <w:rPr>
          <w:rStyle w:val="A20"/>
        </w:rPr>
        <w:t>л</w:t>
      </w:r>
      <w:proofErr w:type="gramEnd"/>
      <w:r>
        <w:rPr>
          <w:rStyle w:val="A20"/>
        </w:rPr>
        <w:t>ім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алудың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қай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сатысында</w:t>
      </w:r>
      <w:proofErr w:type="spellEnd"/>
    </w:p>
    <w:p w:rsidR="00383858" w:rsidRDefault="00383858" w:rsidP="00383858">
      <w:pPr>
        <w:pStyle w:val="Default"/>
        <w:numPr>
          <w:ilvl w:val="0"/>
          <w:numId w:val="1"/>
        </w:numPr>
        <w:rPr>
          <w:rFonts w:ascii="KZ Jikharev" w:hAnsi="KZ Jikharev" w:cs="KZ Jikharev"/>
          <w:sz w:val="28"/>
          <w:szCs w:val="28"/>
        </w:rPr>
      </w:pPr>
      <w:proofErr w:type="spellStart"/>
      <w:r>
        <w:rPr>
          <w:rStyle w:val="A20"/>
        </w:rPr>
        <w:t>Сабақ</w:t>
      </w:r>
      <w:proofErr w:type="spellEnd"/>
      <w:r>
        <w:rPr>
          <w:rStyle w:val="A20"/>
        </w:rPr>
        <w:t xml:space="preserve"> </w:t>
      </w:r>
      <w:proofErr w:type="spellStart"/>
      <w:proofErr w:type="gramStart"/>
      <w:r>
        <w:rPr>
          <w:rStyle w:val="A20"/>
        </w:rPr>
        <w:t>о</w:t>
      </w:r>
      <w:proofErr w:type="gramEnd"/>
      <w:r>
        <w:rPr>
          <w:rStyle w:val="A20"/>
        </w:rPr>
        <w:t>қ</w:t>
      </w:r>
      <w:proofErr w:type="gramStart"/>
      <w:r>
        <w:rPr>
          <w:rStyle w:val="A20"/>
        </w:rPr>
        <w:t>уда</w:t>
      </w:r>
      <w:proofErr w:type="spellEnd"/>
      <w:proofErr w:type="gramEnd"/>
      <w:r>
        <w:rPr>
          <w:rStyle w:val="A20"/>
        </w:rPr>
        <w:t xml:space="preserve"> </w:t>
      </w:r>
      <w:proofErr w:type="spellStart"/>
      <w:r>
        <w:rPr>
          <w:rStyle w:val="A20"/>
        </w:rPr>
        <w:t>олар</w:t>
      </w:r>
      <w:proofErr w:type="spellEnd"/>
      <w:r>
        <w:rPr>
          <w:rStyle w:val="A20"/>
        </w:rPr>
        <w:t xml:space="preserve"> неге </w:t>
      </w:r>
      <w:proofErr w:type="spellStart"/>
      <w:r>
        <w:rPr>
          <w:rStyle w:val="A20"/>
        </w:rPr>
        <w:t>талпынады</w:t>
      </w:r>
      <w:proofErr w:type="spellEnd"/>
    </w:p>
    <w:p w:rsidR="00383858" w:rsidRDefault="00383858" w:rsidP="00383858">
      <w:pPr>
        <w:pStyle w:val="Default"/>
        <w:numPr>
          <w:ilvl w:val="0"/>
          <w:numId w:val="1"/>
        </w:numPr>
        <w:rPr>
          <w:rFonts w:ascii="KZ Jikharev" w:hAnsi="KZ Jikharev" w:cs="KZ Jikharev"/>
          <w:sz w:val="28"/>
          <w:szCs w:val="28"/>
        </w:rPr>
      </w:pPr>
      <w:proofErr w:type="spellStart"/>
      <w:r>
        <w:rPr>
          <w:rStyle w:val="A20"/>
        </w:rPr>
        <w:t>Оқушының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осыған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қол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жеткізуіне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көмектесу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үшін</w:t>
      </w:r>
      <w:proofErr w:type="spellEnd"/>
      <w:r>
        <w:rPr>
          <w:rStyle w:val="A20"/>
        </w:rPr>
        <w:t xml:space="preserve"> не </w:t>
      </w:r>
      <w:proofErr w:type="spellStart"/>
      <w:r>
        <w:rPr>
          <w:rStyle w:val="A20"/>
        </w:rPr>
        <w:t>істеу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қажет</w:t>
      </w:r>
      <w:proofErr w:type="spellEnd"/>
    </w:p>
    <w:p w:rsidR="00383858" w:rsidRDefault="00383858" w:rsidP="00383858">
      <w:pPr>
        <w:pStyle w:val="Default"/>
        <w:rPr>
          <w:rFonts w:ascii="KZ Jikharev" w:hAnsi="KZ Jikharev" w:cs="KZ Jikharev"/>
          <w:sz w:val="28"/>
          <w:szCs w:val="28"/>
        </w:rPr>
      </w:pPr>
    </w:p>
    <w:p w:rsidR="00122CCF" w:rsidRDefault="00383858" w:rsidP="00383858">
      <w:pPr>
        <w:rPr>
          <w:rStyle w:val="A20"/>
        </w:rPr>
      </w:pPr>
      <w:proofErr w:type="spellStart"/>
      <w:r>
        <w:rPr>
          <w:rStyle w:val="A20"/>
        </w:rPr>
        <w:t>Ата-аналардың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баланың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оқуына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қатысуы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және</w:t>
      </w:r>
      <w:proofErr w:type="spellEnd"/>
      <w:r>
        <w:rPr>
          <w:rStyle w:val="A20"/>
        </w:rPr>
        <w:t xml:space="preserve"> оны </w:t>
      </w:r>
      <w:proofErr w:type="spellStart"/>
      <w:r>
        <w:rPr>
          <w:rStyle w:val="A20"/>
        </w:rPr>
        <w:t>үнемі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қолдап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отыруы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оқуда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жетістіктерге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жетелейтіні</w:t>
      </w:r>
      <w:proofErr w:type="gramStart"/>
      <w:r>
        <w:rPr>
          <w:rStyle w:val="A20"/>
        </w:rPr>
        <w:t>н</w:t>
      </w:r>
      <w:proofErr w:type="spellEnd"/>
      <w:proofErr w:type="gramEnd"/>
      <w:r>
        <w:rPr>
          <w:rStyle w:val="A20"/>
        </w:rPr>
        <w:t xml:space="preserve"> </w:t>
      </w:r>
      <w:proofErr w:type="spellStart"/>
      <w:r>
        <w:rPr>
          <w:rStyle w:val="A20"/>
        </w:rPr>
        <w:t>есте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сақтағаныңыз</w:t>
      </w:r>
      <w:proofErr w:type="spellEnd"/>
      <w:r>
        <w:rPr>
          <w:rStyle w:val="A20"/>
        </w:rPr>
        <w:t xml:space="preserve"> </w:t>
      </w:r>
      <w:proofErr w:type="spellStart"/>
      <w:r>
        <w:rPr>
          <w:rStyle w:val="A20"/>
        </w:rPr>
        <w:t>жөн</w:t>
      </w:r>
      <w:proofErr w:type="spellEnd"/>
      <w:r>
        <w:rPr>
          <w:rStyle w:val="A20"/>
        </w:rPr>
        <w:t>!</w:t>
      </w:r>
    </w:p>
    <w:p w:rsidR="00383858" w:rsidRDefault="00383858" w:rsidP="00383858">
      <w:pPr>
        <w:rPr>
          <w:rStyle w:val="A20"/>
        </w:rPr>
      </w:pPr>
    </w:p>
    <w:p w:rsidR="00383858" w:rsidRDefault="00383858" w:rsidP="00E14234">
      <w:pPr>
        <w:autoSpaceDE w:val="0"/>
        <w:autoSpaceDN w:val="0"/>
        <w:adjustRightInd w:val="0"/>
        <w:spacing w:after="0" w:line="28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 w:rsidRPr="00383858">
        <w:rPr>
          <w:rFonts w:ascii="Arial" w:hAnsi="Arial" w:cs="Arial"/>
          <w:b/>
          <w:bCs/>
          <w:color w:val="000000"/>
          <w:sz w:val="28"/>
          <w:szCs w:val="28"/>
        </w:rPr>
        <w:t>АТА-АНАҒ</w:t>
      </w:r>
      <w:proofErr w:type="gramStart"/>
      <w:r w:rsidRPr="00383858">
        <w:rPr>
          <w:rFonts w:ascii="Arial" w:hAnsi="Arial" w:cs="Arial"/>
          <w:b/>
          <w:bCs/>
          <w:color w:val="000000"/>
          <w:sz w:val="28"/>
          <w:szCs w:val="28"/>
        </w:rPr>
        <w:t>А НЕН</w:t>
      </w:r>
      <w:proofErr w:type="gramEnd"/>
      <w:r w:rsidRPr="00383858">
        <w:rPr>
          <w:rFonts w:ascii="Arial" w:hAnsi="Arial" w:cs="Arial"/>
          <w:b/>
          <w:bCs/>
          <w:color w:val="000000"/>
          <w:sz w:val="28"/>
          <w:szCs w:val="28"/>
        </w:rPr>
        <w:t>І БІЛГЕН МАҢЫЗДЫ</w:t>
      </w:r>
    </w:p>
    <w:p w:rsidR="00E14234" w:rsidRPr="00383858" w:rsidRDefault="00E14234" w:rsidP="00383858">
      <w:pPr>
        <w:autoSpaceDE w:val="0"/>
        <w:autoSpaceDN w:val="0"/>
        <w:adjustRightInd w:val="0"/>
        <w:spacing w:after="0" w:line="281" w:lineRule="atLeast"/>
        <w:jc w:val="center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383858" w:rsidRPr="00383858" w:rsidRDefault="00383858" w:rsidP="00383858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Бағалау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мектепте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критерийлер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83858" w:rsidRPr="00383858" w:rsidRDefault="00383858" w:rsidP="00383858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негізінде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жүргізіледі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>.</w:t>
      </w:r>
    </w:p>
    <w:p w:rsidR="00383858" w:rsidRPr="00383858" w:rsidRDefault="00383858" w:rsidP="00383858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Бағалау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критерийлері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сіздің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83858" w:rsidRPr="00383858" w:rsidRDefault="00383858" w:rsidP="00383858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балаңыздың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нені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білуі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істеуі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83858" w:rsidRPr="00383858" w:rsidRDefault="00383858" w:rsidP="00383858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қажет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екенін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көрсетеді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>.</w:t>
      </w:r>
    </w:p>
    <w:p w:rsidR="00383858" w:rsidRPr="00383858" w:rsidRDefault="00383858" w:rsidP="00383858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Мысалы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оқушы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>:</w:t>
      </w:r>
    </w:p>
    <w:p w:rsidR="00383858" w:rsidRPr="00383858" w:rsidRDefault="00383858" w:rsidP="003838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жиын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элементтерінің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ортақ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белгілерін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анықтай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отырып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бі</w:t>
      </w:r>
      <w:proofErr w:type="gramStart"/>
      <w:r w:rsidRPr="00383858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383858">
        <w:rPr>
          <w:rFonts w:ascii="Arial" w:hAnsi="Arial" w:cs="Arial"/>
          <w:color w:val="000000"/>
          <w:sz w:val="28"/>
          <w:szCs w:val="28"/>
        </w:rPr>
        <w:t>іктіреді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>;</w:t>
      </w:r>
    </w:p>
    <w:p w:rsidR="00383858" w:rsidRPr="00383858" w:rsidRDefault="00383858" w:rsidP="003838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жазық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кеңі</w:t>
      </w:r>
      <w:proofErr w:type="gramStart"/>
      <w:r w:rsidRPr="00383858">
        <w:rPr>
          <w:rFonts w:ascii="Arial" w:hAnsi="Arial" w:cs="Arial"/>
          <w:color w:val="000000"/>
          <w:sz w:val="28"/>
          <w:szCs w:val="28"/>
        </w:rPr>
        <w:t>ст</w:t>
      </w:r>
      <w:proofErr w:type="gramEnd"/>
      <w:r w:rsidRPr="00383858">
        <w:rPr>
          <w:rFonts w:ascii="Arial" w:hAnsi="Arial" w:cs="Arial"/>
          <w:color w:val="000000"/>
          <w:sz w:val="28"/>
          <w:szCs w:val="28"/>
        </w:rPr>
        <w:t>ік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фигураларды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83858">
        <w:rPr>
          <w:rFonts w:ascii="Arial" w:hAnsi="Arial" w:cs="Arial"/>
          <w:color w:val="000000"/>
          <w:sz w:val="28"/>
          <w:szCs w:val="28"/>
        </w:rPr>
        <w:t>ажыратады</w:t>
      </w:r>
      <w:proofErr w:type="spellEnd"/>
      <w:r w:rsidRPr="00383858">
        <w:rPr>
          <w:rFonts w:ascii="Arial" w:hAnsi="Arial" w:cs="Arial"/>
          <w:color w:val="000000"/>
          <w:sz w:val="28"/>
          <w:szCs w:val="28"/>
        </w:rPr>
        <w:t>.</w:t>
      </w:r>
    </w:p>
    <w:p w:rsidR="00E14234" w:rsidRDefault="00E14234" w:rsidP="00E14234">
      <w:pPr>
        <w:rPr>
          <w:b/>
          <w:bCs/>
          <w:color w:val="000000"/>
          <w:sz w:val="36"/>
          <w:szCs w:val="36"/>
          <w:lang w:val="kk-KZ"/>
        </w:rPr>
      </w:pPr>
    </w:p>
    <w:p w:rsidR="00E14234" w:rsidRDefault="00E14234" w:rsidP="00E14234">
      <w:pPr>
        <w:rPr>
          <w:b/>
          <w:bCs/>
          <w:color w:val="000000"/>
          <w:sz w:val="36"/>
          <w:szCs w:val="36"/>
          <w:lang w:val="kk-KZ"/>
        </w:rPr>
      </w:pPr>
    </w:p>
    <w:p w:rsidR="00E14234" w:rsidRDefault="00E14234" w:rsidP="00E14234">
      <w:pPr>
        <w:rPr>
          <w:b/>
          <w:bCs/>
          <w:color w:val="000000"/>
          <w:sz w:val="36"/>
          <w:szCs w:val="36"/>
          <w:lang w:val="kk-KZ"/>
        </w:rPr>
      </w:pPr>
    </w:p>
    <w:p w:rsidR="00E14234" w:rsidRDefault="00E14234" w:rsidP="00E14234">
      <w:pPr>
        <w:rPr>
          <w:b/>
          <w:bCs/>
          <w:color w:val="000000"/>
          <w:sz w:val="36"/>
          <w:szCs w:val="36"/>
          <w:lang w:val="kk-KZ"/>
        </w:rPr>
      </w:pPr>
    </w:p>
    <w:p w:rsidR="00383858" w:rsidRPr="00E14234" w:rsidRDefault="00383858" w:rsidP="00E14234">
      <w:pPr>
        <w:jc w:val="center"/>
        <w:rPr>
          <w:rFonts w:ascii="KZ Jikharev" w:hAnsi="KZ Jikharev" w:cs="KZ Jikharev"/>
          <w:color w:val="000000"/>
          <w:sz w:val="36"/>
          <w:szCs w:val="36"/>
          <w:lang w:val="kk-KZ"/>
        </w:rPr>
      </w:pPr>
      <w:r w:rsidRPr="00E14234">
        <w:rPr>
          <w:b/>
          <w:bCs/>
          <w:color w:val="000000"/>
          <w:sz w:val="36"/>
          <w:szCs w:val="36"/>
          <w:lang w:val="kk-KZ"/>
        </w:rPr>
        <w:lastRenderedPageBreak/>
        <w:t>Мектепте бағалаудың екі түрі қолданылады</w:t>
      </w: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  <w:r>
        <w:rPr>
          <w:rFonts w:ascii="KZ Jikharev" w:hAnsi="KZ Jikharev" w:cs="KZ Jikharev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459392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3858" w:rsidRPr="00E14234" w:rsidRDefault="00383858" w:rsidP="00964F84">
      <w:pPr>
        <w:jc w:val="center"/>
        <w:rPr>
          <w:rFonts w:ascii="KZ Jikharev" w:hAnsi="KZ Jikharev" w:cs="KZ Jikharev"/>
          <w:color w:val="000000"/>
          <w:sz w:val="36"/>
          <w:szCs w:val="36"/>
          <w:lang w:val="kk-KZ"/>
        </w:rPr>
      </w:pPr>
      <w:r w:rsidRPr="00383858">
        <w:rPr>
          <w:b/>
          <w:bCs/>
          <w:color w:val="000000"/>
          <w:sz w:val="36"/>
          <w:szCs w:val="36"/>
        </w:rPr>
        <w:t xml:space="preserve">БАЛАҢЫЗДЫҢ </w:t>
      </w:r>
      <w:proofErr w:type="gramStart"/>
      <w:r w:rsidRPr="00383858">
        <w:rPr>
          <w:b/>
          <w:bCs/>
          <w:color w:val="000000"/>
          <w:sz w:val="36"/>
          <w:szCs w:val="36"/>
        </w:rPr>
        <w:t>О</w:t>
      </w:r>
      <w:proofErr w:type="gramEnd"/>
      <w:r w:rsidRPr="00383858">
        <w:rPr>
          <w:b/>
          <w:bCs/>
          <w:color w:val="000000"/>
          <w:sz w:val="36"/>
          <w:szCs w:val="36"/>
        </w:rPr>
        <w:t>ҚУ НӘТИЖЕЛЕРІ</w:t>
      </w:r>
    </w:p>
    <w:p w:rsidR="00383858" w:rsidRPr="00964F84" w:rsidRDefault="00383858" w:rsidP="00383858">
      <w:pPr>
        <w:rPr>
          <w:rFonts w:ascii="KZ Jikharev" w:hAnsi="KZ Jikharev" w:cs="KZ Jikharev"/>
          <w:color w:val="000000"/>
          <w:sz w:val="28"/>
          <w:szCs w:val="28"/>
          <w:lang w:val="kk-KZ"/>
        </w:rPr>
      </w:pPr>
      <w:r>
        <w:rPr>
          <w:rFonts w:ascii="KZ Jikharev" w:hAnsi="KZ Jikharev" w:cs="KZ Jikharev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14504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b/>
          <w:bCs/>
          <w:color w:val="000000"/>
          <w:sz w:val="36"/>
          <w:szCs w:val="36"/>
        </w:rPr>
      </w:pPr>
      <w:r w:rsidRPr="00383858">
        <w:rPr>
          <w:b/>
          <w:bCs/>
          <w:color w:val="000000"/>
          <w:sz w:val="36"/>
          <w:szCs w:val="36"/>
        </w:rPr>
        <w:t xml:space="preserve">                   </w:t>
      </w:r>
      <w:r>
        <w:rPr>
          <w:b/>
          <w:bCs/>
          <w:color w:val="000000"/>
          <w:sz w:val="36"/>
          <w:szCs w:val="36"/>
        </w:rPr>
        <w:t xml:space="preserve">                      </w:t>
      </w:r>
      <w:r w:rsidRPr="00383858">
        <w:rPr>
          <w:b/>
          <w:bCs/>
          <w:color w:val="000000"/>
          <w:sz w:val="36"/>
          <w:szCs w:val="36"/>
        </w:rPr>
        <w:t>ЖЫЛДЫҚ БАҒА</w:t>
      </w:r>
    </w:p>
    <w:p w:rsidR="00383858" w:rsidRDefault="00383858" w:rsidP="00383858">
      <w:pPr>
        <w:rPr>
          <w:b/>
          <w:bCs/>
          <w:color w:val="000000"/>
          <w:sz w:val="36"/>
          <w:szCs w:val="36"/>
        </w:rPr>
      </w:pPr>
    </w:p>
    <w:p w:rsidR="00383858" w:rsidRDefault="00383858" w:rsidP="00383858">
      <w:pPr>
        <w:rPr>
          <w:b/>
          <w:bCs/>
          <w:color w:val="000000"/>
          <w:sz w:val="36"/>
          <w:szCs w:val="36"/>
          <w:lang w:val="kk-KZ"/>
        </w:rPr>
      </w:pPr>
    </w:p>
    <w:p w:rsidR="00964F84" w:rsidRDefault="00964F84" w:rsidP="00383858">
      <w:pPr>
        <w:rPr>
          <w:b/>
          <w:bCs/>
          <w:color w:val="000000"/>
          <w:sz w:val="36"/>
          <w:szCs w:val="36"/>
          <w:lang w:val="kk-KZ"/>
        </w:rPr>
      </w:pPr>
    </w:p>
    <w:p w:rsidR="00964F84" w:rsidRDefault="00964F84" w:rsidP="00383858">
      <w:pPr>
        <w:rPr>
          <w:b/>
          <w:bCs/>
          <w:color w:val="000000"/>
          <w:sz w:val="36"/>
          <w:szCs w:val="36"/>
          <w:lang w:val="kk-KZ"/>
        </w:rPr>
      </w:pPr>
    </w:p>
    <w:p w:rsidR="00964F84" w:rsidRPr="00964F84" w:rsidRDefault="00964F84" w:rsidP="00383858">
      <w:pPr>
        <w:rPr>
          <w:b/>
          <w:bCs/>
          <w:color w:val="000000"/>
          <w:sz w:val="36"/>
          <w:szCs w:val="36"/>
          <w:lang w:val="kk-KZ"/>
        </w:rPr>
      </w:pPr>
    </w:p>
    <w:p w:rsidR="00383858" w:rsidRDefault="00E14234" w:rsidP="00964F84">
      <w:pPr>
        <w:jc w:val="center"/>
        <w:rPr>
          <w:b/>
          <w:bCs/>
          <w:color w:val="000000"/>
          <w:sz w:val="36"/>
          <w:szCs w:val="36"/>
          <w:lang w:val="kk-KZ"/>
        </w:rPr>
      </w:pPr>
      <w:r w:rsidRPr="00E14234">
        <w:rPr>
          <w:b/>
          <w:bCs/>
          <w:color w:val="000000"/>
          <w:sz w:val="36"/>
          <w:szCs w:val="36"/>
          <w:lang w:val="kk-KZ"/>
        </w:rPr>
        <w:lastRenderedPageBreak/>
        <w:t>Нәтижелерді ұсыну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448"/>
        <w:gridCol w:w="4448"/>
      </w:tblGrid>
      <w:tr w:rsidR="00E14234" w:rsidRPr="00E14234" w:rsidTr="00E14234">
        <w:tc>
          <w:tcPr>
            <w:tcW w:w="675" w:type="dxa"/>
          </w:tcPr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448" w:type="dxa"/>
          </w:tcPr>
          <w:p w:rsidR="00E14234" w:rsidRPr="00E14234" w:rsidRDefault="00E14234" w:rsidP="00E142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kk-KZ"/>
              </w:rPr>
            </w:pPr>
            <w:proofErr w:type="spellStart"/>
            <w:r w:rsidRPr="0038385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Құжат</w:t>
            </w:r>
            <w:proofErr w:type="spellEnd"/>
          </w:p>
        </w:tc>
        <w:tc>
          <w:tcPr>
            <w:tcW w:w="4448" w:type="dxa"/>
          </w:tcPr>
          <w:p w:rsidR="00E14234" w:rsidRPr="00E14234" w:rsidRDefault="00E14234" w:rsidP="00E14234">
            <w:pPr>
              <w:autoSpaceDE w:val="0"/>
              <w:autoSpaceDN w:val="0"/>
              <w:adjustRightInd w:val="0"/>
              <w:spacing w:line="241" w:lineRule="atLeast"/>
              <w:ind w:firstLine="2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kk-KZ"/>
              </w:rPr>
            </w:pPr>
            <w:proofErr w:type="spellStart"/>
            <w:r w:rsidRPr="0038385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Мазмұны</w:t>
            </w:r>
            <w:proofErr w:type="spellEnd"/>
          </w:p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kk-KZ"/>
              </w:rPr>
            </w:pPr>
          </w:p>
        </w:tc>
      </w:tr>
      <w:tr w:rsidR="00E14234" w:rsidRPr="00E14234" w:rsidTr="00E14234">
        <w:tc>
          <w:tcPr>
            <w:tcW w:w="675" w:type="dxa"/>
          </w:tcPr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14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448" w:type="dxa"/>
          </w:tcPr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</w:p>
        </w:tc>
        <w:tc>
          <w:tcPr>
            <w:tcW w:w="4448" w:type="dxa"/>
          </w:tcPr>
          <w:p w:rsidR="00E14234" w:rsidRPr="00383858" w:rsidRDefault="00E14234" w:rsidP="00E142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Бөлім, тоқсан бойынша жиынтық бағалау жұмыстары</w:t>
            </w:r>
          </w:p>
          <w:p w:rsidR="00E14234" w:rsidRPr="00383858" w:rsidRDefault="00E14234" w:rsidP="00E142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Мұғалімнің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ұсыныстары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ікірлері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байланысы</w:t>
            </w:r>
            <w:proofErr w:type="spellEnd"/>
          </w:p>
          <w:p w:rsidR="00E14234" w:rsidRPr="00383858" w:rsidRDefault="00E14234" w:rsidP="00E142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Оқушының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рефлексиясы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E14234" w:rsidRPr="00E14234" w:rsidTr="00E14234">
        <w:tc>
          <w:tcPr>
            <w:tcW w:w="675" w:type="dxa"/>
          </w:tcPr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14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448" w:type="dxa"/>
          </w:tcPr>
          <w:p w:rsidR="00E14234" w:rsidRPr="00383858" w:rsidRDefault="00E14234" w:rsidP="00E14234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</w:p>
          <w:p w:rsidR="00E14234" w:rsidRPr="00E14234" w:rsidRDefault="00E14234" w:rsidP="00E1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</w:p>
        </w:tc>
        <w:tc>
          <w:tcPr>
            <w:tcW w:w="4448" w:type="dxa"/>
          </w:tcPr>
          <w:p w:rsidR="00E14234" w:rsidRPr="00383858" w:rsidRDefault="00E14234" w:rsidP="00E142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</w:t>
            </w:r>
            <w:proofErr w:type="gram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ққа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қатысуы</w:t>
            </w:r>
            <w:proofErr w:type="spellEnd"/>
          </w:p>
          <w:p w:rsidR="00E14234" w:rsidRPr="00383858" w:rsidRDefault="00E14234" w:rsidP="00E142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Сабақ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тақырыптары</w:t>
            </w:r>
            <w:proofErr w:type="spellEnd"/>
          </w:p>
          <w:p w:rsidR="00E14234" w:rsidRPr="00383858" w:rsidRDefault="00E14234" w:rsidP="00E142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Тоқсандық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жылдық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</w:p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E14234" w:rsidRPr="00E14234" w:rsidTr="00E14234">
        <w:tc>
          <w:tcPr>
            <w:tcW w:w="675" w:type="dxa"/>
          </w:tcPr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14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4448" w:type="dxa"/>
          </w:tcPr>
          <w:p w:rsidR="00E14234" w:rsidRPr="00383858" w:rsidRDefault="00E14234" w:rsidP="00E14234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ЭЛЕКТРОНДЫҚ</w:t>
            </w:r>
          </w:p>
          <w:p w:rsidR="00E14234" w:rsidRPr="00E14234" w:rsidRDefault="00E14234" w:rsidP="00E1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</w:p>
        </w:tc>
        <w:tc>
          <w:tcPr>
            <w:tcW w:w="4448" w:type="dxa"/>
          </w:tcPr>
          <w:p w:rsidR="00E14234" w:rsidRPr="00383858" w:rsidRDefault="00E14234" w:rsidP="00E142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Жиынтық бағалау жұмыстарының (бөлім бойынша, тоқсандық) балдары</w:t>
            </w:r>
          </w:p>
          <w:p w:rsidR="00E14234" w:rsidRPr="00383858" w:rsidRDefault="00E14234" w:rsidP="00E142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Тоқсандық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жылдық</w:t>
            </w:r>
            <w:proofErr w:type="spell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</w:p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E14234" w:rsidRPr="00E14234" w:rsidTr="00E14234">
        <w:tc>
          <w:tcPr>
            <w:tcW w:w="675" w:type="dxa"/>
          </w:tcPr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14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4448" w:type="dxa"/>
          </w:tcPr>
          <w:p w:rsidR="00E14234" w:rsidRPr="00383858" w:rsidRDefault="00E14234" w:rsidP="00E14234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ОҚУШЫНЫҢ</w:t>
            </w:r>
          </w:p>
          <w:p w:rsidR="00E14234" w:rsidRPr="00E14234" w:rsidRDefault="00E14234" w:rsidP="00E1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8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ТАБЕЛІ</w:t>
            </w:r>
          </w:p>
        </w:tc>
        <w:tc>
          <w:tcPr>
            <w:tcW w:w="44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4"/>
            </w:tblGrid>
            <w:tr w:rsidR="00E14234" w:rsidRPr="00E14234" w:rsidTr="00636CEC">
              <w:tblPrEx>
                <w:tblCellMar>
                  <w:top w:w="0" w:type="dxa"/>
                  <w:bottom w:w="0" w:type="dxa"/>
                </w:tblCellMar>
              </w:tblPrEx>
              <w:trPr>
                <w:trHeight w:val="307"/>
              </w:trPr>
              <w:tc>
                <w:tcPr>
                  <w:tcW w:w="3514" w:type="dxa"/>
                </w:tcPr>
                <w:p w:rsidR="00E14234" w:rsidRPr="00383858" w:rsidRDefault="00E14234" w:rsidP="0063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4234" w:rsidRPr="00383858" w:rsidRDefault="00E14234" w:rsidP="00636CEC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838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Тоқсандық</w:t>
                  </w:r>
                  <w:proofErr w:type="spellEnd"/>
                  <w:r w:rsidRPr="003838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8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және</w:t>
                  </w:r>
                  <w:proofErr w:type="spellEnd"/>
                  <w:r w:rsidRPr="003838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38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жылдық</w:t>
                  </w:r>
                  <w:proofErr w:type="spellEnd"/>
                  <w:r w:rsidRPr="003838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3838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</w:t>
                  </w:r>
                  <w:proofErr w:type="gramEnd"/>
                  <w:r w:rsidRPr="003838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ға</w:t>
                  </w:r>
                  <w:proofErr w:type="spellEnd"/>
                </w:p>
                <w:p w:rsidR="00E14234" w:rsidRPr="00383858" w:rsidRDefault="00E14234" w:rsidP="0063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14234" w:rsidRPr="00E14234" w:rsidRDefault="00E14234" w:rsidP="0038385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14234" w:rsidRPr="00E14234" w:rsidRDefault="00E14234" w:rsidP="00383858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3514"/>
      </w:tblGrid>
      <w:tr w:rsidR="00383858" w:rsidRPr="00383858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3514" w:type="dxa"/>
          </w:tcPr>
          <w:p w:rsidR="00383858" w:rsidRPr="00383858" w:rsidRDefault="00383858" w:rsidP="00E1423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</w:tcPr>
          <w:p w:rsidR="00383858" w:rsidRPr="00E14234" w:rsidRDefault="00383858" w:rsidP="00383858">
            <w:pPr>
              <w:autoSpaceDE w:val="0"/>
              <w:autoSpaceDN w:val="0"/>
              <w:adjustRightInd w:val="0"/>
              <w:spacing w:after="0" w:line="241" w:lineRule="atLeast"/>
              <w:ind w:firstLine="28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14234" w:rsidRPr="00383858" w:rsidRDefault="00E14234" w:rsidP="00383858">
            <w:pPr>
              <w:autoSpaceDE w:val="0"/>
              <w:autoSpaceDN w:val="0"/>
              <w:adjustRightInd w:val="0"/>
              <w:spacing w:after="0" w:line="241" w:lineRule="atLeast"/>
              <w:ind w:firstLine="28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14234" w:rsidRPr="00E14234" w:rsidRDefault="00E14234" w:rsidP="00964F84">
      <w:pPr>
        <w:autoSpaceDE w:val="0"/>
        <w:autoSpaceDN w:val="0"/>
        <w:adjustRightInd w:val="0"/>
        <w:spacing w:after="0" w:line="281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АТА-АНАҒ</w:t>
      </w:r>
      <w:proofErr w:type="gram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А </w:t>
      </w:r>
      <w:r w:rsidRPr="00E14234">
        <w:rPr>
          <w:rFonts w:ascii="Arial" w:hAnsi="Arial" w:cs="Arial"/>
          <w:b/>
          <w:bCs/>
          <w:color w:val="000000"/>
          <w:sz w:val="36"/>
          <w:szCs w:val="36"/>
        </w:rPr>
        <w:t>НЕН</w:t>
      </w:r>
      <w:proofErr w:type="gramEnd"/>
      <w:r w:rsidRPr="00E14234">
        <w:rPr>
          <w:rFonts w:ascii="Arial" w:hAnsi="Arial" w:cs="Arial"/>
          <w:b/>
          <w:bCs/>
          <w:color w:val="000000"/>
          <w:sz w:val="36"/>
          <w:szCs w:val="36"/>
        </w:rPr>
        <w:t xml:space="preserve">І </w:t>
      </w:r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ІСТЕГЕН МАҢЫЗДЫ</w:t>
      </w:r>
    </w:p>
    <w:p w:rsidR="00E14234" w:rsidRPr="00E14234" w:rsidRDefault="00E14234" w:rsidP="00E1423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балаң</w:t>
      </w:r>
      <w:proofErr w:type="gram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ыз</w:t>
      </w:r>
      <w:proofErr w:type="gramEnd"/>
      <w:r w:rsidRPr="00E14234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қолдау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көмектесу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4234" w:rsidRPr="00E14234" w:rsidRDefault="00E14234" w:rsidP="00964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Балаңыздың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14234">
        <w:rPr>
          <w:rFonts w:ascii="Times New Roman" w:hAnsi="Times New Roman" w:cs="Times New Roman"/>
          <w:color w:val="000000"/>
          <w:sz w:val="28"/>
          <w:szCs w:val="28"/>
        </w:rPr>
        <w:t>қу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қадағалау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4234" w:rsidRPr="00E14234" w:rsidRDefault="00E14234" w:rsidP="00E14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234" w:rsidRPr="00E14234" w:rsidRDefault="00E14234" w:rsidP="00E142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Мұғалімдермен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сенімді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қары</w:t>
      </w:r>
      <w:proofErr w:type="gram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E14234">
        <w:rPr>
          <w:rFonts w:ascii="Times New Roman" w:hAnsi="Times New Roman" w:cs="Times New Roman"/>
          <w:color w:val="000000"/>
          <w:sz w:val="28"/>
          <w:szCs w:val="28"/>
        </w:rPr>
        <w:t>қатынас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орнату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балаңыздың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олармен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үнемі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талқылау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4234" w:rsidRPr="00E14234" w:rsidRDefault="00E14234" w:rsidP="00E14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234" w:rsidRPr="00E14234" w:rsidRDefault="00E14234" w:rsidP="00E142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Мектепте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өткізілетін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іс-шараларға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семинарлары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тренингтер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кеңес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т.б</w:t>
      </w:r>
      <w:proofErr w:type="spellEnd"/>
      <w:proofErr w:type="gramEnd"/>
      <w:r w:rsidRPr="00E14234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Pr="00E14234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E142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4234" w:rsidRPr="00E14234" w:rsidRDefault="00E14234" w:rsidP="00E14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234" w:rsidRPr="00E14234" w:rsidRDefault="00E14234" w:rsidP="00E14234">
      <w:pPr>
        <w:autoSpaceDE w:val="0"/>
        <w:autoSpaceDN w:val="0"/>
        <w:adjustRightInd w:val="0"/>
        <w:spacing w:after="0" w:line="361" w:lineRule="atLeast"/>
        <w:ind w:firstLine="34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Жиынтық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ба</w:t>
      </w:r>
      <w:proofErr w:type="gram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ғалау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бойынша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балаңыздың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барлық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жұмыстары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арнайы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портфолиоға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E14234" w:rsidRPr="00E14234" w:rsidRDefault="00E14234" w:rsidP="00E14234">
      <w:pPr>
        <w:autoSpaceDE w:val="0"/>
        <w:autoSpaceDN w:val="0"/>
        <w:adjustRightInd w:val="0"/>
        <w:spacing w:after="0" w:line="361" w:lineRule="atLeast"/>
        <w:ind w:firstLine="34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жиналады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және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онымен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мектепте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танысу</w:t>
      </w:r>
      <w:proofErr w:type="gram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ға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болады</w:t>
      </w:r>
      <w:proofErr w:type="spellEnd"/>
      <w:r w:rsidRPr="00E14234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383858" w:rsidRPr="00E14234" w:rsidRDefault="00383858" w:rsidP="00E14234">
      <w:pPr>
        <w:rPr>
          <w:rFonts w:ascii="KZ Jikharev" w:hAnsi="KZ Jikharev" w:cs="KZ Jikharev"/>
          <w:color w:val="000000"/>
          <w:sz w:val="28"/>
          <w:szCs w:val="28"/>
          <w:lang w:val="kk-KZ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p w:rsidR="00383858" w:rsidRPr="00383858" w:rsidRDefault="00383858" w:rsidP="00383858">
      <w:pPr>
        <w:rPr>
          <w:rFonts w:ascii="KZ Jikharev" w:hAnsi="KZ Jikharev" w:cs="KZ Jikharev"/>
          <w:color w:val="000000"/>
          <w:sz w:val="28"/>
          <w:szCs w:val="28"/>
        </w:rPr>
      </w:pPr>
    </w:p>
    <w:sectPr w:rsidR="00383858" w:rsidRPr="0038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Z Jikharev">
    <w:altName w:val="KZ Jikharev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4A012B"/>
    <w:multiLevelType w:val="hybridMultilevel"/>
    <w:tmpl w:val="3A4E8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5C9382"/>
    <w:multiLevelType w:val="hybridMultilevel"/>
    <w:tmpl w:val="9CC75D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9A42BA"/>
    <w:multiLevelType w:val="hybridMultilevel"/>
    <w:tmpl w:val="3A51A3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6763AF"/>
    <w:multiLevelType w:val="hybridMultilevel"/>
    <w:tmpl w:val="D1BEB1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A37922A"/>
    <w:multiLevelType w:val="hybridMultilevel"/>
    <w:tmpl w:val="425E85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A9E6DD8"/>
    <w:multiLevelType w:val="hybridMultilevel"/>
    <w:tmpl w:val="11011E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B47FAB"/>
    <w:multiLevelType w:val="hybridMultilevel"/>
    <w:tmpl w:val="FE46DA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E84991"/>
    <w:multiLevelType w:val="hybridMultilevel"/>
    <w:tmpl w:val="641568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FAFF37C"/>
    <w:multiLevelType w:val="hybridMultilevel"/>
    <w:tmpl w:val="E37FFC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46C771A"/>
    <w:multiLevelType w:val="hybridMultilevel"/>
    <w:tmpl w:val="D0A672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58"/>
    <w:rsid w:val="00122CCF"/>
    <w:rsid w:val="00383858"/>
    <w:rsid w:val="00964F84"/>
    <w:rsid w:val="00E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85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385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8385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83858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383858"/>
    <w:rPr>
      <w:rFonts w:ascii="KZ Jikharev" w:hAnsi="KZ Jikharev" w:cs="KZ Jikharev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8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85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385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8385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83858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383858"/>
    <w:rPr>
      <w:rFonts w:ascii="KZ Jikharev" w:hAnsi="KZ Jikharev" w:cs="KZ Jikharev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8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2016-10-07T04:00:00Z</dcterms:created>
  <dcterms:modified xsi:type="dcterms:W3CDTF">2016-10-07T04:28:00Z</dcterms:modified>
</cp:coreProperties>
</file>